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AE" w:rsidRPr="003F56E5" w:rsidRDefault="004572AE" w:rsidP="0052611C">
      <w:pPr>
        <w:pStyle w:val="a"/>
        <w:ind w:left="3600"/>
        <w:jc w:val="right"/>
        <w:rPr>
          <w:rFonts w:ascii="Times New Roman" w:hAnsi="Times New Roman" w:cs="Times New Roman"/>
          <w:b/>
          <w:bCs/>
          <w:noProof/>
        </w:rPr>
      </w:pPr>
      <w:r w:rsidRPr="003F56E5">
        <w:rPr>
          <w:rFonts w:ascii="Times New Roman" w:hAnsi="Times New Roman" w:cs="Times New Roman"/>
          <w:b/>
          <w:bCs/>
          <w:noProof/>
        </w:rPr>
        <w:t>Утверждено:</w:t>
      </w:r>
    </w:p>
    <w:p w:rsidR="004572AE" w:rsidRPr="003F56E5" w:rsidRDefault="004572AE" w:rsidP="0052611C"/>
    <w:p w:rsidR="004572AE" w:rsidRPr="003F56E5" w:rsidRDefault="004572AE" w:rsidP="0052611C">
      <w:pPr>
        <w:pStyle w:val="a"/>
        <w:ind w:left="3600"/>
        <w:jc w:val="right"/>
        <w:rPr>
          <w:rFonts w:ascii="Times New Roman" w:hAnsi="Times New Roman" w:cs="Times New Roman"/>
          <w:b/>
          <w:bCs/>
          <w:noProof/>
        </w:rPr>
      </w:pPr>
      <w:r w:rsidRPr="003F56E5">
        <w:rPr>
          <w:rFonts w:ascii="Times New Roman" w:hAnsi="Times New Roman" w:cs="Times New Roman"/>
          <w:b/>
          <w:bCs/>
        </w:rPr>
        <w:t xml:space="preserve"> Внеочередным о</w:t>
      </w:r>
      <w:r w:rsidRPr="003F56E5">
        <w:rPr>
          <w:rFonts w:ascii="Times New Roman" w:hAnsi="Times New Roman" w:cs="Times New Roman"/>
          <w:b/>
          <w:bCs/>
          <w:noProof/>
        </w:rPr>
        <w:t xml:space="preserve">бщим собранием акционеров </w:t>
      </w:r>
    </w:p>
    <w:p w:rsidR="004572AE" w:rsidRPr="003F56E5" w:rsidRDefault="004572AE" w:rsidP="0052611C">
      <w:pPr>
        <w:pStyle w:val="a"/>
        <w:ind w:left="3600"/>
        <w:jc w:val="right"/>
        <w:rPr>
          <w:rFonts w:ascii="Times New Roman" w:hAnsi="Times New Roman" w:cs="Times New Roman"/>
          <w:b/>
          <w:bCs/>
        </w:rPr>
      </w:pPr>
      <w:r w:rsidRPr="003F56E5">
        <w:rPr>
          <w:rFonts w:ascii="Times New Roman" w:hAnsi="Times New Roman" w:cs="Times New Roman"/>
          <w:b/>
          <w:bCs/>
          <w:noProof/>
        </w:rPr>
        <w:t xml:space="preserve">  ОАО «Урайтеплоэнергия»</w:t>
      </w:r>
    </w:p>
    <w:p w:rsidR="004572AE" w:rsidRPr="003F56E5" w:rsidRDefault="004572AE" w:rsidP="0052611C">
      <w:pPr>
        <w:pStyle w:val="a"/>
        <w:ind w:left="3600"/>
        <w:jc w:val="right"/>
        <w:rPr>
          <w:rFonts w:ascii="Times New Roman" w:hAnsi="Times New Roman" w:cs="Times New Roman"/>
          <w:b/>
          <w:bCs/>
          <w:noProof/>
        </w:rPr>
      </w:pPr>
      <w:r w:rsidRPr="003F56E5">
        <w:rPr>
          <w:rFonts w:ascii="Times New Roman" w:hAnsi="Times New Roman" w:cs="Times New Roman"/>
          <w:b/>
          <w:bCs/>
        </w:rPr>
        <w:t xml:space="preserve"> </w:t>
      </w:r>
      <w:r w:rsidRPr="003F56E5">
        <w:rPr>
          <w:rFonts w:ascii="Times New Roman" w:hAnsi="Times New Roman" w:cs="Times New Roman"/>
          <w:b/>
          <w:bCs/>
          <w:noProof/>
        </w:rPr>
        <w:t>Протокол №</w:t>
      </w:r>
      <w:r>
        <w:rPr>
          <w:rFonts w:ascii="Times New Roman" w:hAnsi="Times New Roman" w:cs="Times New Roman"/>
          <w:b/>
          <w:bCs/>
          <w:noProof/>
        </w:rPr>
        <w:t xml:space="preserve"> 1</w:t>
      </w:r>
      <w:r w:rsidRPr="003F56E5">
        <w:rPr>
          <w:rFonts w:ascii="Times New Roman" w:hAnsi="Times New Roman" w:cs="Times New Roman"/>
          <w:b/>
          <w:bCs/>
          <w:noProof/>
        </w:rPr>
        <w:t xml:space="preserve">  от</w:t>
      </w:r>
      <w:r>
        <w:rPr>
          <w:rFonts w:ascii="Times New Roman" w:hAnsi="Times New Roman" w:cs="Times New Roman"/>
          <w:b/>
          <w:bCs/>
          <w:noProof/>
        </w:rPr>
        <w:t xml:space="preserve"> 17.02.</w:t>
      </w:r>
      <w:smartTag w:uri="urn:schemas-microsoft-com:office:smarttags" w:element="metricconverter">
        <w:smartTagPr>
          <w:attr w:name="ProductID" w:val="2016 г"/>
        </w:smartTagPr>
        <w:r w:rsidRPr="003F56E5">
          <w:rPr>
            <w:rFonts w:ascii="Times New Roman" w:hAnsi="Times New Roman" w:cs="Times New Roman"/>
            <w:b/>
            <w:bCs/>
            <w:noProof/>
          </w:rPr>
          <w:t>2016 г</w:t>
        </w:r>
      </w:smartTag>
      <w:r w:rsidRPr="003F56E5">
        <w:rPr>
          <w:rFonts w:ascii="Times New Roman" w:hAnsi="Times New Roman" w:cs="Times New Roman"/>
          <w:b/>
          <w:bCs/>
          <w:noProof/>
        </w:rPr>
        <w:t>.</w:t>
      </w:r>
    </w:p>
    <w:p w:rsidR="004572AE" w:rsidRPr="003F56E5" w:rsidRDefault="004572AE" w:rsidP="003516B8">
      <w:pPr>
        <w:pStyle w:val="a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>
      <w:pPr>
        <w:pStyle w:val="a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F56E5">
        <w:rPr>
          <w:rFonts w:ascii="Times New Roman" w:hAnsi="Times New Roman" w:cs="Times New Roman"/>
          <w:b/>
          <w:bCs/>
          <w:noProof/>
          <w:sz w:val="24"/>
          <w:szCs w:val="24"/>
        </w:rPr>
        <w:t>ПОЛОЖЕНИЕ</w:t>
      </w:r>
    </w:p>
    <w:p w:rsidR="004572AE" w:rsidRPr="003F56E5" w:rsidRDefault="004572AE">
      <w:pPr>
        <w:pStyle w:val="a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572AE" w:rsidRPr="003F56E5" w:rsidRDefault="004572AE">
      <w:pPr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F56E5">
        <w:rPr>
          <w:rFonts w:ascii="Times New Roman" w:hAnsi="Times New Roman" w:cs="Times New Roman"/>
          <w:b/>
          <w:noProof/>
          <w:sz w:val="24"/>
          <w:szCs w:val="24"/>
        </w:rPr>
        <w:t>О СОВЕТЕ ДИРЕКТОРОВ</w:t>
      </w:r>
    </w:p>
    <w:p w:rsidR="004572AE" w:rsidRDefault="004572A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E5">
        <w:rPr>
          <w:rFonts w:ascii="Times New Roman" w:hAnsi="Times New Roman" w:cs="Times New Roman"/>
          <w:b/>
          <w:sz w:val="24"/>
          <w:szCs w:val="24"/>
        </w:rPr>
        <w:t>АО «УРАЙТЕПЛОЭНЕРГИЯ»</w:t>
      </w:r>
    </w:p>
    <w:p w:rsidR="004572AE" w:rsidRPr="003F56E5" w:rsidRDefault="004572A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F01D9">
        <w:rPr>
          <w:rFonts w:ascii="Times New Roman" w:hAnsi="Times New Roman" w:cs="Times New Roman"/>
          <w:b/>
          <w:i/>
          <w:sz w:val="24"/>
          <w:szCs w:val="24"/>
        </w:rPr>
        <w:t>в новой редакции)</w:t>
      </w:r>
    </w:p>
    <w:p w:rsidR="004572AE" w:rsidRPr="003F56E5" w:rsidRDefault="004572A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56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2AE" w:rsidRPr="003F56E5" w:rsidRDefault="004572AE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b/>
          <w:bCs/>
          <w:noProof/>
          <w:sz w:val="24"/>
          <w:szCs w:val="24"/>
        </w:rPr>
        <w:t>1. Общие положения</w:t>
      </w: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AE" w:rsidRPr="003F56E5" w:rsidRDefault="004572AE">
      <w:pPr>
        <w:pStyle w:val="a"/>
        <w:ind w:firstLine="54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noProof/>
          <w:sz w:val="24"/>
          <w:szCs w:val="24"/>
        </w:rPr>
        <w:t>1.1. Настоящее Положение разработано в  соответствии  с  Федеральным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законом   «Об   акционерных    обществах» и Уставом Общества.</w:t>
      </w:r>
    </w:p>
    <w:p w:rsidR="004572AE" w:rsidRPr="003F56E5" w:rsidRDefault="004572AE">
      <w:pPr>
        <w:pStyle w:val="a"/>
        <w:ind w:firstLine="54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noProof/>
          <w:sz w:val="24"/>
          <w:szCs w:val="24"/>
        </w:rPr>
        <w:t>1.2. Настоящее  Положение  определяет  статус,  порядок   создания и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компетенцию Совета директоров, вопросы полномочий и  ответственности  его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членов, порядок созыва и проведения заседаний  Совета  и  оформления  его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решений.</w:t>
      </w:r>
    </w:p>
    <w:p w:rsidR="004572AE" w:rsidRPr="003F56E5" w:rsidRDefault="004572AE">
      <w:pPr>
        <w:pStyle w:val="a"/>
        <w:ind w:firstLine="54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noProof/>
          <w:sz w:val="24"/>
          <w:szCs w:val="24"/>
        </w:rPr>
        <w:t>1.3. Совет директоров осуществляет общее  руководство  деятельностью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Общества и вправе принимать решения по всем вопросам его деятельности, не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отнесенным к исключительной компетенции Общего собрания акционеров.</w:t>
      </w:r>
    </w:p>
    <w:p w:rsidR="004572AE" w:rsidRPr="003F56E5" w:rsidRDefault="004572AE">
      <w:pPr>
        <w:pStyle w:val="a"/>
        <w:ind w:firstLine="54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noProof/>
          <w:sz w:val="24"/>
          <w:szCs w:val="24"/>
        </w:rPr>
        <w:t>1.4.  В  своей   деятельности   Совет   директоров   руководствуется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законодательством  Российской  Федерации,  Уставом  Общества,   настоящим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Положением и иными внутренними документами Общества, утверждаемыми  Общим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собранием и Советом директоров. Решения  Общего  собрания  акционеров,   принятые   в     рамках его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компетенции, являются для Совета директоров обязательными. Совет директоров Общества ежегодно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отчитывается в своей деятельности перед Общим собранием акционеров.</w:t>
      </w: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E5">
        <w:rPr>
          <w:rFonts w:ascii="Times New Roman" w:hAnsi="Times New Roman" w:cs="Times New Roman"/>
          <w:b/>
          <w:sz w:val="24"/>
          <w:szCs w:val="24"/>
        </w:rPr>
        <w:t>2. Компетенция Совета директоров</w:t>
      </w:r>
    </w:p>
    <w:p w:rsidR="004572AE" w:rsidRPr="003F56E5" w:rsidRDefault="004572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AE" w:rsidRPr="003F56E5" w:rsidRDefault="004572AE">
      <w:pPr>
        <w:tabs>
          <w:tab w:val="left" w:pos="36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2.1. Совет директоров общества осуществляет общее руководство деятельностью общества, за исключением решения вопросов, отнесенных Федеральным Законом «Об акционерных обществах» к компетенции общего собрания акционеров.</w:t>
      </w:r>
    </w:p>
    <w:p w:rsidR="004572AE" w:rsidRPr="003F56E5" w:rsidRDefault="004572A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2.1.1. К компетенции Совета директоров Общества относятся следующие вопросы:</w:t>
      </w:r>
    </w:p>
    <w:p w:rsidR="004572AE" w:rsidRPr="003F56E5" w:rsidRDefault="004572AE" w:rsidP="0085091D">
      <w:pPr>
        <w:pStyle w:val="ConsPlusNormal"/>
        <w:jc w:val="both"/>
      </w:pPr>
      <w:r w:rsidRPr="003F56E5">
        <w:t>1) определение приоритетных направлений деятельности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2) созыв годового и внеочередного общих собраний акционеров, за исключением случаев, предусмотренных п. 8 ст. 55 Федерального закона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3) утверждение повестки дня общего собрания акционеров;</w:t>
      </w:r>
    </w:p>
    <w:p w:rsidR="004572AE" w:rsidRPr="003F56E5" w:rsidRDefault="004572AE" w:rsidP="0085091D">
      <w:pPr>
        <w:pStyle w:val="ConsPlusNormal"/>
        <w:jc w:val="both"/>
      </w:pPr>
      <w:r w:rsidRPr="003F56E5">
        <w:t>4) определение даты составления списка лиц, имеющих право на участие в общем собрании акционеров, и другие вопросы, отнесенные к компетенции совета директоров Общества в соответствии с положениями главы VII Федерального закона «Об акционерных обществах» и связанные с подготовкой и проведением общего собрания акционеров;</w:t>
      </w:r>
    </w:p>
    <w:p w:rsidR="004572AE" w:rsidRPr="003F56E5" w:rsidRDefault="004572AE" w:rsidP="0085091D">
      <w:pPr>
        <w:pStyle w:val="ConsPlusNormal"/>
        <w:jc w:val="both"/>
      </w:pPr>
      <w:r w:rsidRPr="003F56E5">
        <w:t>5) предварительное утверждение годовых отчетов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6) утверждение договора о передаче полномочий единоличного исполнительного органа Общества коммерческой организации (управляющей организации) или индивидуальному предпринимателю (управляющему);</w:t>
      </w:r>
    </w:p>
    <w:p w:rsidR="004572AE" w:rsidRPr="003F56E5" w:rsidRDefault="004572AE" w:rsidP="0085091D">
      <w:pPr>
        <w:pStyle w:val="ConsPlusNormal"/>
        <w:jc w:val="both"/>
      </w:pPr>
      <w:r w:rsidRPr="003F56E5">
        <w:t>7) увеличение уставного капитала общества путем размещения дополнительных акций в пределах количества и категорий (типов) объявленных акций за счет имущества Общества, когда размещение дополнительных акций осуществляется посредством распределения их среди акционеров;</w:t>
      </w:r>
    </w:p>
    <w:p w:rsidR="004572AE" w:rsidRPr="003F56E5" w:rsidRDefault="004572AE" w:rsidP="0085091D">
      <w:pPr>
        <w:pStyle w:val="ConsPlusNormal"/>
        <w:jc w:val="both"/>
      </w:pPr>
      <w:r>
        <w:t>8</w:t>
      </w:r>
      <w:r w:rsidRPr="003F56E5">
        <w:t>) размещение облигаций, не конвертируемых в акции, и иных эмиссионных ценных бумаг, не конвертируемых в акции;</w:t>
      </w:r>
    </w:p>
    <w:p w:rsidR="004572AE" w:rsidRPr="003F56E5" w:rsidRDefault="004572AE" w:rsidP="0085091D">
      <w:pPr>
        <w:pStyle w:val="ConsPlusNormal"/>
        <w:jc w:val="both"/>
      </w:pPr>
      <w:r>
        <w:t>9</w:t>
      </w:r>
      <w:r w:rsidRPr="003F56E5">
        <w:t xml:space="preserve">) утверждение решения о выпуске ценных бумаг, проспекта эмиссии ценных бумаг; внесение в них изменений и дополнений в случае, если вносимые изменения (дополнения) не затрагивают условия размещения ценных бумаг, определенные решением о размещении ценных бумаг, а также, если размещение акций осуществляется в соответствии с пп. 7-10 п.14.2, устава; 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0</w:t>
      </w:r>
      <w:r w:rsidRPr="003F56E5">
        <w:t>) определение цены (денежной оценки) имущества, цены размещения и выкупа эмиссионных ценных бумаг в случаях, предусмотренных Федеральным законом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1</w:t>
      </w:r>
      <w:r w:rsidRPr="003F56E5">
        <w:t>) приобретение размещенных Обществом облигаций и иных ценных бумаг в случаях, предусмотренных Федеральным законом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2</w:t>
      </w:r>
      <w:r w:rsidRPr="003F56E5">
        <w:t>) утверждение отчета об итогах приобретения акций, приобретенных в соответствии с п. 1 ст. 72 Федерального закона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3</w:t>
      </w:r>
      <w:r w:rsidRPr="003F56E5">
        <w:t>) рекомендации общему собранию акционеров по размеру выплачиваемых членам ревизионной комиссии Общества вознаграждений и компенсаций;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4</w:t>
      </w:r>
      <w:r w:rsidRPr="003F56E5">
        <w:t>) определение размера оплаты услуг аудитора;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5</w:t>
      </w:r>
      <w:r w:rsidRPr="003F56E5">
        <w:t>) рекомендации общему собранию акционеров по размеру дивиденда по акциям и порядку его выплаты;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6</w:t>
      </w:r>
      <w:r w:rsidRPr="003F56E5">
        <w:t>) рекомендации общему собранию акционеров по порядку распределения прибыли и убытков Общества по результатам отчетного года;</w:t>
      </w:r>
    </w:p>
    <w:p w:rsidR="004572AE" w:rsidRPr="003F56E5" w:rsidRDefault="004572AE" w:rsidP="0085091D">
      <w:pPr>
        <w:pStyle w:val="ConsPlusNormal"/>
        <w:jc w:val="both"/>
      </w:pPr>
      <w:r w:rsidRPr="003F56E5">
        <w:t>1</w:t>
      </w:r>
      <w:r>
        <w:t>7</w:t>
      </w:r>
      <w:r w:rsidRPr="003F56E5">
        <w:t>) использование резервного фонда и иных фондов Общества;</w:t>
      </w:r>
    </w:p>
    <w:p w:rsidR="004572AE" w:rsidRPr="003F56E5" w:rsidRDefault="004572AE" w:rsidP="0085091D">
      <w:pPr>
        <w:pStyle w:val="ConsPlusNormal"/>
        <w:jc w:val="both"/>
      </w:pPr>
      <w:r>
        <w:t>18</w:t>
      </w:r>
      <w:r w:rsidRPr="003F56E5">
        <w:t>) утверждение внутренних документов Общества, за исключением внутренних документов, утверждаемых решением общего собрания, а также иных внутренних документов Общества, утверждение которых отнесено уставом к компетенции единоличного исполнительного органа общества, внесение в эти документы изменений и дополнений;</w:t>
      </w:r>
    </w:p>
    <w:p w:rsidR="004572AE" w:rsidRPr="003F56E5" w:rsidRDefault="004572AE" w:rsidP="0085091D">
      <w:pPr>
        <w:pStyle w:val="ConsPlusNormal"/>
        <w:jc w:val="both"/>
      </w:pPr>
      <w:r>
        <w:t>19</w:t>
      </w:r>
      <w:r w:rsidRPr="003F56E5">
        <w:t>) создание и ликвидация филиалов, открытие и ликвидация представительств Общества, утверждение положений о филиалах и представительствах, внесение в них изменений и дополнений: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0</w:t>
      </w:r>
      <w:r w:rsidRPr="003F56E5">
        <w:t>) внесение  в устав Общества изменений, связанных с созданием филиалов, открытием представительств общества и их ликвидацией;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1</w:t>
      </w:r>
      <w:r w:rsidRPr="003F56E5">
        <w:t>) одобрение крупных сделок в случаях, предусмотренных главой Х Федерального закона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2</w:t>
      </w:r>
      <w:r w:rsidRPr="003F56E5">
        <w:t>) одобрение сделок, предусмотренных главой XI Федерального закона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3</w:t>
      </w:r>
      <w:r w:rsidRPr="003F56E5">
        <w:t>) утверждение регистратора Общества и условий договора с ним, а также расторжение договора с ним;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4</w:t>
      </w:r>
      <w:r w:rsidRPr="003F56E5">
        <w:t>) принятие во всякое время решения о проверке финансово-хозяйственной деятельности Общества: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5</w:t>
      </w:r>
      <w:r w:rsidRPr="003F56E5">
        <w:t>) избрание единоличного исполнительного органа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6</w:t>
      </w:r>
      <w:r w:rsidRPr="003F56E5">
        <w:t>) досрочное прекращение полномочий единоличного исполнительного органа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2</w:t>
      </w:r>
      <w:r>
        <w:t>7</w:t>
      </w:r>
      <w:r w:rsidRPr="003F56E5">
        <w:t>) определение лица, уполномоченного подписать договор от имени Общества с единоличным исполнительным органом;</w:t>
      </w:r>
    </w:p>
    <w:p w:rsidR="004572AE" w:rsidRPr="003F56E5" w:rsidRDefault="004572AE" w:rsidP="0085091D">
      <w:pPr>
        <w:pStyle w:val="ConsPlusNormal"/>
        <w:jc w:val="both"/>
      </w:pPr>
      <w:r>
        <w:t>28</w:t>
      </w:r>
      <w:r w:rsidRPr="003F56E5">
        <w:t>) утверждение договора с лицом, осуществляющим полномочия единоличного исполнительного органа Общества;</w:t>
      </w:r>
    </w:p>
    <w:p w:rsidR="004572AE" w:rsidRPr="003F56E5" w:rsidRDefault="004572AE" w:rsidP="0085091D">
      <w:pPr>
        <w:pStyle w:val="ConsPlusNormal"/>
        <w:jc w:val="both"/>
      </w:pPr>
      <w:r>
        <w:t>29</w:t>
      </w:r>
      <w:r w:rsidRPr="003F56E5">
        <w:t>) в случае невозможности управляющей организации (управляющим) исполнять свои обязанности, принятие решения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управляющей организации (управляющего) и о передаче полномочий единоличного исполнительного органа Общества управляющей организации или управляющему;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0</w:t>
      </w:r>
      <w:r w:rsidRPr="003F56E5">
        <w:t>) определение перечня дополнительных документов, обязательных для хранения в Обществе;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1</w:t>
      </w:r>
      <w:r w:rsidRPr="003F56E5">
        <w:t>) принятие в любое время решения о досрочном приостановлении полномочий управляющей организации или управляющего. Одновременно с указанными решениями совет директоров общества обязан принять решение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управляющей организации (управляющего) и о передаче полномочий единоличного исполнительного органа Общества управляющей организации или управляющему;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2</w:t>
      </w:r>
      <w:r w:rsidRPr="003F56E5">
        <w:t>) принятие решения об отчуждении размещенных акций Общества, находящихся в распоряжение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3</w:t>
      </w:r>
      <w:r w:rsidRPr="003F56E5">
        <w:t>) одобрение сделок, в том числе взаимосвязанных сделок, связанных с приобретением, отчуждением и возможностью отчуждения Обществом недвижимого имущества независимо от суммы сделки;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4</w:t>
      </w:r>
      <w:r w:rsidRPr="003F56E5">
        <w:t>) одобрение сделок, связанных с выдачей и получением Обществом займов, кредитов и поручительств;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5</w:t>
      </w:r>
      <w:r w:rsidRPr="003F56E5">
        <w:t>) одобрение вексельной сделки, в том числе о выдаче Обществом векселей, производстве по ним передаточных надписей, авалей, платежей независимо от их суммы;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6</w:t>
      </w:r>
      <w:r w:rsidRPr="003F56E5">
        <w:t>) одобрение сделки по сдаче в аренду или иное срочное и бессрочное пользование недвижимого имущества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3</w:t>
      </w:r>
      <w:r>
        <w:t>7</w:t>
      </w:r>
      <w:r w:rsidRPr="003F56E5">
        <w:t>) принятие решения о совершении Обществом сделки, сумма опл</w:t>
      </w:r>
      <w:r>
        <w:t>аты по которой составляет от 10 до 50 процентов</w:t>
      </w:r>
      <w:r w:rsidRPr="003F56E5">
        <w:t xml:space="preserve"> балансовой стоимости активов Общества, определенных по данным его бухгалтерской отчетности на последнюю дату, если иная стоимость не определена решением Совета директоров Общества;</w:t>
      </w:r>
    </w:p>
    <w:p w:rsidR="004572AE" w:rsidRDefault="004572AE" w:rsidP="00783FEC">
      <w:pPr>
        <w:pStyle w:val="ConsPlusNormal"/>
        <w:jc w:val="both"/>
      </w:pPr>
      <w:r>
        <w:t>38</w:t>
      </w:r>
      <w:r w:rsidRPr="003F56E5">
        <w:t>) принятие решений о совершении сделок, связанных с приобретением, отчуждением и возможностью отчуждения акций (паев, долей в уставном капитале) других коммерческих организаций;</w:t>
      </w:r>
    </w:p>
    <w:p w:rsidR="004572AE" w:rsidRPr="00783FEC" w:rsidRDefault="004572AE" w:rsidP="00783FEC">
      <w:pPr>
        <w:pStyle w:val="ConsPlusNormal"/>
        <w:jc w:val="both"/>
      </w:pPr>
      <w:r w:rsidRPr="003F56E5">
        <w:t xml:space="preserve"> </w:t>
      </w:r>
      <w:r w:rsidRPr="00D5627E">
        <w:rPr>
          <w:sz w:val="23"/>
          <w:szCs w:val="23"/>
        </w:rPr>
        <w:t>39) принятие решений о совершении сделок, связанных с приобретением, отчуждением и возможностью отчуждения акций (паев, долей в уставном капитале) других коммерческих организаций;</w:t>
      </w:r>
    </w:p>
    <w:p w:rsidR="004572AE" w:rsidRPr="003F56E5" w:rsidRDefault="004572AE" w:rsidP="0085091D">
      <w:pPr>
        <w:pStyle w:val="ConsPlusNormal"/>
        <w:jc w:val="both"/>
      </w:pPr>
      <w:r>
        <w:t xml:space="preserve">40) </w:t>
      </w:r>
      <w:r w:rsidRPr="003F56E5">
        <w:t>принятие решений об использовании прав, предоставляемых принадлежащими Обществу акциями (паями, долями в уставном капитале) других коммерческих организаций;</w:t>
      </w:r>
    </w:p>
    <w:p w:rsidR="004572AE" w:rsidRPr="003F56E5" w:rsidRDefault="004572AE" w:rsidP="0085091D">
      <w:pPr>
        <w:pStyle w:val="ConsPlusNormal"/>
        <w:jc w:val="both"/>
      </w:pPr>
      <w:r w:rsidRPr="003F56E5">
        <w:t>4</w:t>
      </w:r>
      <w:r>
        <w:t>1</w:t>
      </w:r>
      <w:r w:rsidRPr="003F56E5">
        <w:t>) принятие решений об участии в некоммерческих организациях, за исключением случаев, указанных в подп. 18 п. 1 ст. 48 Федерального закона «Об акционерных обществах»;</w:t>
      </w:r>
    </w:p>
    <w:p w:rsidR="004572AE" w:rsidRPr="003F56E5" w:rsidRDefault="004572AE" w:rsidP="0085091D">
      <w:pPr>
        <w:pStyle w:val="ConsPlusNormal"/>
        <w:jc w:val="both"/>
      </w:pPr>
      <w:r w:rsidRPr="003F56E5">
        <w:t>4</w:t>
      </w:r>
      <w:r>
        <w:t>2</w:t>
      </w:r>
      <w:r w:rsidRPr="003F56E5">
        <w:t>) утверждение кандидатур на должность первого заместителя генерального директора, главного бухгалтера Общества, утверждение договоров с ними;</w:t>
      </w:r>
    </w:p>
    <w:p w:rsidR="004572AE" w:rsidRPr="003F56E5" w:rsidRDefault="004572AE" w:rsidP="0085091D">
      <w:pPr>
        <w:pStyle w:val="ConsPlusNormal"/>
        <w:jc w:val="both"/>
      </w:pPr>
      <w:r w:rsidRPr="003F56E5">
        <w:t>4</w:t>
      </w:r>
      <w:r>
        <w:t>3</w:t>
      </w:r>
      <w:r w:rsidRPr="003F56E5">
        <w:t>) согласование  штатного расписания и системы оплаты труда, сметы доходов и расходов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4</w:t>
      </w:r>
      <w:r>
        <w:t>4</w:t>
      </w:r>
      <w:r w:rsidRPr="003F56E5">
        <w:t>) утверждение финансового плана (бюджета) Общества;</w:t>
      </w:r>
    </w:p>
    <w:p w:rsidR="004572AE" w:rsidRPr="003F56E5" w:rsidRDefault="004572AE" w:rsidP="0085091D">
      <w:pPr>
        <w:pStyle w:val="ConsPlusNormal"/>
        <w:jc w:val="both"/>
      </w:pPr>
      <w:r w:rsidRPr="003F56E5">
        <w:t>4</w:t>
      </w:r>
      <w:r>
        <w:t>5</w:t>
      </w:r>
      <w:r w:rsidRPr="003F56E5">
        <w:t>) принятие решений об участии и о прекращении участия общества в других организациях;</w:t>
      </w:r>
    </w:p>
    <w:p w:rsidR="004572AE" w:rsidRPr="003F56E5" w:rsidRDefault="004572AE" w:rsidP="0085091D">
      <w:pPr>
        <w:pStyle w:val="ConsPlusNormal"/>
        <w:jc w:val="both"/>
      </w:pPr>
      <w:r w:rsidRPr="003F56E5">
        <w:t>4</w:t>
      </w:r>
      <w:r>
        <w:t>6</w:t>
      </w:r>
      <w:r w:rsidRPr="003F56E5">
        <w:t>) иные вопросы, предусмотренные настоящим Уставом и (или) Федеральным законом «Об акционерных обществах».</w:t>
      </w:r>
    </w:p>
    <w:p w:rsidR="004572AE" w:rsidRPr="003F56E5" w:rsidRDefault="004572AE" w:rsidP="0085091D">
      <w:pPr>
        <w:pStyle w:val="ConsPlusNormal"/>
        <w:jc w:val="both"/>
      </w:pPr>
      <w:r w:rsidRPr="003F56E5">
        <w:t xml:space="preserve">      Вопросы, отнесенные к компетенции Совета директоров Общества не могут быть переданы на решение исполнительному органу общества.</w:t>
      </w:r>
    </w:p>
    <w:p w:rsidR="004572AE" w:rsidRPr="003F56E5" w:rsidRDefault="004572AE" w:rsidP="004E3BBE">
      <w:pPr>
        <w:pStyle w:val="TimesNewRoman"/>
      </w:pPr>
    </w:p>
    <w:p w:rsidR="004572AE" w:rsidRPr="003F56E5" w:rsidRDefault="004572AE" w:rsidP="004E3BBE">
      <w:pPr>
        <w:pStyle w:val="TimesNewRoman"/>
        <w:jc w:val="center"/>
        <w:rPr>
          <w:b/>
        </w:rPr>
      </w:pPr>
      <w:r w:rsidRPr="003F56E5">
        <w:rPr>
          <w:b/>
        </w:rPr>
        <w:t>3.  Порядок избрания и состав Совета директоров</w:t>
      </w:r>
    </w:p>
    <w:p w:rsidR="004572AE" w:rsidRPr="003F56E5" w:rsidRDefault="004572AE" w:rsidP="004E3BBE">
      <w:pPr>
        <w:pStyle w:val="TimesNewRoman"/>
      </w:pPr>
    </w:p>
    <w:p w:rsidR="004572AE" w:rsidRPr="003F56E5" w:rsidRDefault="004572AE" w:rsidP="004E3BBE">
      <w:pPr>
        <w:pStyle w:val="TimesNewRoman"/>
      </w:pPr>
      <w:r w:rsidRPr="003F56E5">
        <w:t xml:space="preserve">           3.1. Члены Совета директоров общества избираются общим собранием акционеров на срок до следующего годового общего собрания акционеров в количестве, определенном собранием акционеров, но не менее пяти  членов. Если годовое общее собрание акционеров не было проведено в сроки, установленные п.1 ст. 47 Федерального закона «Об акционерных обществах», полномочия Совета директоров общества прекращаются, за исключением полномочий по подготовке, созыву и проведению годового общего собрания акционеров. Если срок полномочий Совета директоров истек, а годовое общее</w:t>
      </w:r>
      <w:r w:rsidRPr="003F56E5">
        <w:rPr>
          <w:i/>
        </w:rPr>
        <w:t xml:space="preserve"> </w:t>
      </w:r>
      <w:r w:rsidRPr="003F56E5">
        <w:t>собрание акционеров не избрало членов Совета директоров в количестве, составляющем кворум для проведения заседания Совета директоров, определенном Уставом Общества, то полномочия Совета директоров общества прекращаются, за исключением полномочий по подготовке, созыву и проведению общего собрания акционеров. По решению общего собрания акционеров полномочия всех членов Совета директоров общества могут быть прекращены досрочно.</w:t>
      </w:r>
    </w:p>
    <w:p w:rsidR="004572AE" w:rsidRPr="003F56E5" w:rsidRDefault="004572AE" w:rsidP="004E3BBE">
      <w:pPr>
        <w:pStyle w:val="TimesNewRoman"/>
      </w:pPr>
      <w:r w:rsidRPr="003F56E5">
        <w:t xml:space="preserve">          3.2. Член совета директоров общества может не быть акционером общества. Членом совета директоров общества может быть только физическое лицо.</w:t>
      </w:r>
    </w:p>
    <w:p w:rsidR="004572AE" w:rsidRPr="003F56E5" w:rsidRDefault="004572AE" w:rsidP="004E3BBE">
      <w:pPr>
        <w:pStyle w:val="TimesNewRoman"/>
      </w:pPr>
      <w:r w:rsidRPr="003F56E5">
        <w:t xml:space="preserve">                Лица, избранные в состав совета директоров общества, могут переизбираться неограниченное число раз.</w:t>
      </w:r>
    </w:p>
    <w:p w:rsidR="004572AE" w:rsidRPr="003F56E5" w:rsidRDefault="004572AE" w:rsidP="004E3BBE">
      <w:pPr>
        <w:pStyle w:val="TimesNewRoman"/>
      </w:pPr>
      <w:bookmarkStart w:id="0" w:name="sub_31"/>
      <w:r w:rsidRPr="003F56E5">
        <w:rPr>
          <w:noProof/>
        </w:rPr>
        <w:t xml:space="preserve">          3.3. Акционеры (акционер), являющиеся в совокупности владельцами не менее двух процентов голосующих акций Общества, вправе выдвинуть кандидатов в Совет директоров, число которых не может </w:t>
      </w:r>
      <w:bookmarkEnd w:id="0"/>
      <w:r w:rsidRPr="003F56E5">
        <w:rPr>
          <w:noProof/>
        </w:rPr>
        <w:t xml:space="preserve"> превышать  количественного</w:t>
      </w:r>
      <w:r w:rsidRPr="003F56E5">
        <w:t xml:space="preserve"> </w:t>
      </w:r>
      <w:r w:rsidRPr="003F56E5">
        <w:rPr>
          <w:noProof/>
        </w:rPr>
        <w:t xml:space="preserve">состава Совета. </w:t>
      </w:r>
      <w:r w:rsidRPr="003F56E5">
        <w:t>Предложения, указанные в настоящем пункте, должны поступить в общество не менее чем за 30 дней до даты проведения внеочередного общего собрания акционеров.</w:t>
      </w:r>
    </w:p>
    <w:p w:rsidR="004572AE" w:rsidRPr="003F56E5" w:rsidRDefault="004572AE" w:rsidP="004E3BBE">
      <w:pPr>
        <w:pStyle w:val="TimesNewRoman"/>
      </w:pPr>
      <w:r w:rsidRPr="003F56E5">
        <w:rPr>
          <w:noProof/>
        </w:rPr>
        <w:t xml:space="preserve">          3.4. </w:t>
      </w:r>
      <w:bookmarkStart w:id="1" w:name="sub_33"/>
      <w:r w:rsidRPr="003F56E5">
        <w:t>Предложение о выдвижении кандидатов вносятся в письменной форме с указанием имени (наименования) представивших их акционеров (акционера), количества и категории (типа) принадлежащих им акций и должны быть подписаны акционерами (акционером).</w:t>
      </w:r>
    </w:p>
    <w:p w:rsidR="004572AE" w:rsidRPr="003F56E5" w:rsidRDefault="004572AE" w:rsidP="004E3BBE">
      <w:pPr>
        <w:pStyle w:val="TimesNewRoman"/>
      </w:pPr>
      <w:r w:rsidRPr="003F56E5">
        <w:t xml:space="preserve">         Предложение о выдвижении кандидатов должно содержать имя и данные документа, удостоверяющего личность (серия и (или) номер документа, дата и место его выдачи, орган, выдавший документ), каждого предлагаемого кандидата, наименование органа, для избрания в который он предлагается. </w:t>
      </w:r>
    </w:p>
    <w:p w:rsidR="004572AE" w:rsidRPr="003F56E5" w:rsidRDefault="004572AE" w:rsidP="004E3BBE">
      <w:pPr>
        <w:pStyle w:val="TimesNewRoman"/>
      </w:pPr>
      <w:r w:rsidRPr="003F56E5">
        <w:rPr>
          <w:noProof/>
        </w:rPr>
        <w:t xml:space="preserve">          3.5</w:t>
      </w:r>
      <w:bookmarkEnd w:id="1"/>
      <w:r w:rsidRPr="003F56E5">
        <w:t xml:space="preserve">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</w:t>
      </w:r>
      <w:r w:rsidRPr="003F56E5">
        <w:rPr>
          <w:b/>
        </w:rPr>
        <w:t>пяти</w:t>
      </w:r>
      <w:r w:rsidRPr="003F56E5">
        <w:t xml:space="preserve"> дней после окончания срока, установленного </w:t>
      </w:r>
      <w:hyperlink r:id="rId6" w:history="1">
        <w:r w:rsidRPr="003F56E5">
          <w:t xml:space="preserve">пунктом </w:t>
        </w:r>
      </w:hyperlink>
      <w:r w:rsidRPr="003F56E5">
        <w:t>3.3. настоящего Положения. Выдвинутые кандидаты подлежат включению в список кандидатур для голосования по выборам в соответствующий орган общества, за исключением случаев, если:</w:t>
      </w:r>
    </w:p>
    <w:p w:rsidR="004572AE" w:rsidRPr="003F56E5" w:rsidRDefault="004572AE" w:rsidP="004E3BBE">
      <w:pPr>
        <w:pStyle w:val="TimesNewRoman"/>
      </w:pPr>
      <w:r w:rsidRPr="003F56E5">
        <w:t xml:space="preserve">- акционерами не соблюдены сроки, установленные </w:t>
      </w:r>
      <w:hyperlink r:id="rId7" w:history="1">
        <w:r w:rsidRPr="003F56E5">
          <w:t xml:space="preserve">пунктом </w:t>
        </w:r>
      </w:hyperlink>
      <w:r w:rsidRPr="003F56E5">
        <w:t>3.3 настоящего Положения;</w:t>
      </w:r>
    </w:p>
    <w:p w:rsidR="004572AE" w:rsidRPr="003F56E5" w:rsidRDefault="004572AE" w:rsidP="004E3BBE">
      <w:pPr>
        <w:pStyle w:val="TimesNewRoman"/>
      </w:pPr>
      <w:r w:rsidRPr="003F56E5">
        <w:t>- акционеры не являются владельцами не менее чем 2 процентов голосующих акций общества;</w:t>
      </w:r>
    </w:p>
    <w:p w:rsidR="004572AE" w:rsidRPr="003F56E5" w:rsidRDefault="004572AE" w:rsidP="004E3BBE">
      <w:pPr>
        <w:pStyle w:val="TimesNewRoman"/>
      </w:pPr>
      <w:r w:rsidRPr="003F56E5">
        <w:t xml:space="preserve">- предложение не соответствует требованиям, предусмотренным </w:t>
      </w:r>
      <w:hyperlink r:id="rId8" w:history="1">
        <w:r w:rsidRPr="003F56E5">
          <w:t>пунктами 3</w:t>
        </w:r>
      </w:hyperlink>
      <w:r w:rsidRPr="003F56E5">
        <w:t>.4 настоящего Положения;</w:t>
      </w:r>
    </w:p>
    <w:p w:rsidR="004572AE" w:rsidRPr="003F56E5" w:rsidRDefault="004572AE" w:rsidP="004E3BBE">
      <w:pPr>
        <w:pStyle w:val="TimesNewRoman"/>
      </w:pPr>
      <w:r w:rsidRPr="003F56E5">
        <w:rPr>
          <w:noProof/>
        </w:rPr>
        <w:t xml:space="preserve">        3.6. </w:t>
      </w:r>
      <w:r w:rsidRPr="003F56E5">
        <w:t>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акционерам, внесшим вопрос или выдвинувшим кандидата, не позднее трех дней с даты его принятия.</w:t>
      </w:r>
    </w:p>
    <w:p w:rsidR="004572AE" w:rsidRPr="003F56E5" w:rsidRDefault="004572AE" w:rsidP="00C94F92">
      <w:pPr>
        <w:pStyle w:val="TimesNewRoman"/>
      </w:pPr>
      <w:r w:rsidRPr="003F56E5">
        <w:t xml:space="preserve">            В случае принятия советом директоров общества решения об отказе во включении кандидата в список кандидатур для голосования по выборам в соответствующий орган общества либо в случае уклонения совета директоров общества от принятия такого решения акционер вправе обратиться в суд с требованием о понуждении общества включить кандидата в список кандидатур для голосования по выборам в соответствующий орган общества.</w:t>
      </w:r>
    </w:p>
    <w:p w:rsidR="004572AE" w:rsidRPr="003F56E5" w:rsidRDefault="004572AE" w:rsidP="00C94F92">
      <w:pPr>
        <w:pStyle w:val="TimesNewRoman"/>
      </w:pPr>
      <w:r w:rsidRPr="003F56E5">
        <w:t xml:space="preserve">           3.7. Член Совета директоров вправе в любое время добровольно сложить свои полномочия, известив об этом письменно председателя Совета директоров и указав дату сложения с себя полномочий. При этом полномочия остальных членов Совета директоров не прекращаются, кроме случая, установленного в п.3.8. настоящего Положения.</w:t>
      </w:r>
    </w:p>
    <w:p w:rsidR="004572AE" w:rsidRPr="003F56E5" w:rsidRDefault="004572AE" w:rsidP="00C94F92">
      <w:pPr>
        <w:pStyle w:val="TimesNewRoman"/>
      </w:pPr>
      <w:r w:rsidRPr="003F56E5">
        <w:t xml:space="preserve">          3.8. В случае, когда количество членов Совета директоров общества становится менее половины от числа членов Совета директоров, определенного уставом общества,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общества. Оставшиеся члены Совета директоров общества вправе принимать решение только о созыве такого внеочередного общего собрания акционеров.</w:t>
      </w:r>
    </w:p>
    <w:p w:rsidR="004572AE" w:rsidRPr="003F56E5" w:rsidRDefault="004572AE" w:rsidP="00C94F92">
      <w:pPr>
        <w:pStyle w:val="TimesNewRoman"/>
      </w:pPr>
      <w:r w:rsidRPr="003F56E5">
        <w:t xml:space="preserve">          3.9. Совет директоров избирается общим собранием акционеров общества кумулятивным голосованием. При этом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на одного кандидата или распределить их между двумя и более кандидатами. Избранными в состав Совета директоров считаются кандидаты, набравшие наибольшее число голосов.</w:t>
      </w:r>
    </w:p>
    <w:p w:rsidR="004572AE" w:rsidRPr="003F56E5" w:rsidRDefault="004572AE" w:rsidP="00C94F92">
      <w:pPr>
        <w:pStyle w:val="TimesNewRoman"/>
      </w:pPr>
      <w:r w:rsidRPr="003F56E5">
        <w:t>Если полномочия всех членов Совета директоров прекращены досрочно, а внеочередное общее собрание акционеров не избрало членов совета директоров в количестве, составляющем кворум для проведения заседания Совета директоров, определенном настоящим уставом, то полномочия Совета директоров общества прекращаются, за исключением полномочий по подготовке, созыву и проведению общего собрания акционеров.</w:t>
      </w:r>
    </w:p>
    <w:p w:rsidR="004572AE" w:rsidRPr="003F56E5" w:rsidRDefault="004572AE" w:rsidP="00C94F92">
      <w:pPr>
        <w:pStyle w:val="TimesNewRoman"/>
      </w:pPr>
      <w:r w:rsidRPr="003F56E5">
        <w:t xml:space="preserve">         3.10. 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общества,  при этом не учитываются голоса выбывших членов Совета директоров.</w:t>
      </w:r>
    </w:p>
    <w:p w:rsidR="004572AE" w:rsidRPr="003F56E5" w:rsidRDefault="004572AE" w:rsidP="00C94F92">
      <w:pPr>
        <w:pStyle w:val="TimesNewRoman"/>
      </w:pPr>
      <w:r w:rsidRPr="003F56E5">
        <w:t xml:space="preserve">         3.11. Совет директоров общества вправе в любое время переизбрать своего председателя большинством голосов всех членов Совета директоров, при этом не учитываются голоса выбывших членов Совета директоров.</w:t>
      </w:r>
    </w:p>
    <w:p w:rsidR="004572AE" w:rsidRPr="003F56E5" w:rsidRDefault="004572AE" w:rsidP="00C94F92">
      <w:pPr>
        <w:pStyle w:val="TimesNewRoman"/>
      </w:pPr>
      <w:r w:rsidRPr="003F56E5">
        <w:t xml:space="preserve">         3.12. Председатель Совета директоров общества организует его работу, созывает заседания Совета директоров общества и председательствует на них, организует на заседаниях ведение протокола.</w:t>
      </w:r>
    </w:p>
    <w:p w:rsidR="004572AE" w:rsidRPr="003F56E5" w:rsidRDefault="004572AE" w:rsidP="00C94F92">
      <w:pPr>
        <w:pStyle w:val="TimesNewRoman"/>
      </w:pPr>
      <w:r w:rsidRPr="003F56E5">
        <w:t xml:space="preserve">         3.13. В случае отсутствия председателя Совета директоров общества, его функции осуществляет один из членов Совета директоров общества по решению Совета директоров общества.</w:t>
      </w:r>
    </w:p>
    <w:p w:rsidR="004572AE" w:rsidRPr="003F56E5" w:rsidRDefault="004572AE">
      <w:pPr>
        <w:pStyle w:val="Heading4"/>
        <w:ind w:firstLine="567"/>
        <w:jc w:val="left"/>
        <w:rPr>
          <w:szCs w:val="24"/>
        </w:rPr>
      </w:pPr>
    </w:p>
    <w:p w:rsidR="004572AE" w:rsidRPr="003F56E5" w:rsidRDefault="004572AE">
      <w:pPr>
        <w:pStyle w:val="Heading4"/>
        <w:ind w:firstLine="567"/>
        <w:rPr>
          <w:szCs w:val="24"/>
        </w:rPr>
      </w:pPr>
      <w:r w:rsidRPr="003F56E5">
        <w:rPr>
          <w:szCs w:val="24"/>
        </w:rPr>
        <w:t>4. Регламент работы Совета директоров</w:t>
      </w: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 w:rsidP="007C1348">
      <w:pPr>
        <w:tabs>
          <w:tab w:val="left" w:pos="540"/>
        </w:tabs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        4.1. Заседание Совета директоров общества созывается председателем Совета директоров общества по его собственной инициативе, по требованию члена Совета директоров, ревизионной комиссии общества или аудитора общества,  исполнительного органа общества.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Совет директоров проводит заседания по мере необходимости.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 4.2.  Требование о созыве заседания Совета директоров должно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содержать: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наименование инициатора созыва заседания;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предлагаемую повестку дня  с  указанием  мотивов  постановки  данных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вопросов;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форму проведения заседания.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4.3.  Председатель  Совета  директоров  обязан  созвать  заседание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Совета  в  течение  пяти рабочих  дней  с  даты  предъявления  надлежаще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оформленного требования.</w:t>
      </w:r>
    </w:p>
    <w:p w:rsidR="004572AE" w:rsidRPr="003F56E5" w:rsidRDefault="004572AE" w:rsidP="002C473A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4.4. Сообщение о заседании Совета директоров направляется  каждому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члену Совета директоров нарочно или посредством электронной почты, факсом не позднее чем за 3 рабочих дня до назначенной даты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заседания и должно содержать: сведения о дате и месте заседания; повестку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дня; к нему также прилагаются все необходимые документы.</w:t>
      </w:r>
    </w:p>
    <w:p w:rsidR="004572AE" w:rsidRPr="003F56E5" w:rsidRDefault="004572AE">
      <w:pPr>
        <w:tabs>
          <w:tab w:val="left" w:pos="540"/>
        </w:tabs>
        <w:spacing w:before="24"/>
        <w:ind w:firstLine="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        4.5. При определении наличия кворума и результатов голосования  учитывается письменное мнение члена Совета директоров общества, отсутствующего на заседании Совета директоров общества  по вопросам повестки дня, а также принятия решений Советом директоров общества заочным голосованием.</w:t>
      </w:r>
    </w:p>
    <w:p w:rsidR="004572AE" w:rsidRPr="003F56E5" w:rsidRDefault="004572AE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        4.6. Решение Совета директоров  может быть принято заочным голосованием. Порядок принятия решений заочным голосованием определяется настоящим Положением.      Решение о проведении заседания Совета директоров заочным голосованием (опросным путем) принимается председателем Совета директоров. Этим решением должны быть утверждены повестка дня и перечень информации, предоставляемый членам Совета директоров. </w:t>
      </w:r>
    </w:p>
    <w:p w:rsidR="004572AE" w:rsidRPr="003F56E5" w:rsidRDefault="004572AE">
      <w:pPr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        4.7. Кворумом для проведения заседания Совета директоров является присутствие и (или) наличие письменного мнения более половины от числа членов Совета директоров, определенного уставом, кроме случаев, когда для принятия решения в соответствии с Федеральным законом «Об акционерных обществах» и уставом Общества требуется единогласие, большинство в три четверти голосов или большинство членов Совета директоров, без учета голосов выбывших членов Совета директоров, а также большинство членов Совета директоров, не заинтересованных в совершении Обществом сделки.</w:t>
      </w:r>
    </w:p>
    <w:p w:rsidR="004572AE" w:rsidRPr="003F56E5" w:rsidRDefault="004572AE">
      <w:pPr>
        <w:spacing w:before="28"/>
        <w:ind w:firstLine="567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4.8. Решение Совета директоров, принимаемое заочным голосованием, считается действительным, если в заочном голосовании участвовали более половины от числа членов Совета директоров, определенного Уставом Общества, кроме вопросов, для принятия решения, по которым в соответствии с Федеральным законом «Об акционерных обществах» и уставом общества требуется единогласие, большинство в три четверти голосов или большинство всех членов Совета директоров, без учета голосов выбывших членов Совета директоров.</w:t>
      </w:r>
    </w:p>
    <w:p w:rsidR="004572AE" w:rsidRPr="003F56E5" w:rsidRDefault="004572AE">
      <w:pPr>
        <w:ind w:right="99" w:firstLine="567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4.9. Решения на заседании Совета директоров общества принимаются большинством голосов членов Совета директоров общества, принимающих участие в заседании и (или) выразивших свое мнение письменно, если Федеральным законом «Об акционерных обществах» и уставом общества не предусмотрено иное.</w:t>
      </w:r>
    </w:p>
    <w:p w:rsidR="004572AE" w:rsidRPr="003F56E5" w:rsidRDefault="004572AE">
      <w:pPr>
        <w:tabs>
          <w:tab w:val="left" w:pos="9180"/>
        </w:tabs>
        <w:spacing w:before="28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         Решение Совета директоров, принимаемое заочным голосованием, считается принятым, если за его принятие проголосовали более половины членов Совета директоров, участвующих в заочном голосовании, если Федеральным законом «Об акционерных обществах» и уставом общества не установлено иное.</w:t>
      </w:r>
    </w:p>
    <w:p w:rsidR="004572AE" w:rsidRPr="003F56E5" w:rsidRDefault="004572AE" w:rsidP="002C473A">
      <w:pPr>
        <w:tabs>
          <w:tab w:val="left" w:pos="9180"/>
        </w:tabs>
        <w:spacing w:before="24"/>
        <w:ind w:right="99" w:firstLine="567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4.10. Решения по следующим вопросам принимаются единогласно всеми членами совета директоров, при этом не учитываются голоса выбывших членов совета директоров:</w:t>
      </w:r>
    </w:p>
    <w:p w:rsidR="004572AE" w:rsidRPr="003F56E5" w:rsidRDefault="004572AE" w:rsidP="002C473A">
      <w:pPr>
        <w:spacing w:before="4"/>
        <w:ind w:right="99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1) увеличение уставного капитала Общества путем размещения дополнительных акций в пределах количества и категорий (типов) объявленных акций за счет имущества Общества, когда размещение дополнительных акций осуществляется посредством распределения их среди акционеров;</w:t>
      </w:r>
    </w:p>
    <w:p w:rsidR="004572AE" w:rsidRPr="003F56E5" w:rsidRDefault="004572AE" w:rsidP="002C473A">
      <w:pPr>
        <w:spacing w:before="14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2) одобрение крупной сделки, предметом которой является имущество, стоимость которого составляет от 25 до 50 процентов балансовой стоимости активов Общества.</w:t>
      </w:r>
    </w:p>
    <w:p w:rsidR="004572AE" w:rsidRPr="003F56E5" w:rsidRDefault="004572AE" w:rsidP="002C473A">
      <w:pPr>
        <w:spacing w:before="19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Если единогласие совета директоров Общества по вышеперечисленным вопросам не достигнуто, то по решению совета директоров Общества эти вопросы могут быть вынесены на решение общего собрания акционеров.</w:t>
      </w:r>
    </w:p>
    <w:p w:rsidR="004572AE" w:rsidRPr="003F56E5" w:rsidRDefault="004572AE" w:rsidP="002C473A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Решения по следующим вопросам принимаются большинством в три четверти голосов членов совета директоров Общества, при этом не учитываются голоса выбывших членов совета директоров:</w:t>
      </w:r>
    </w:p>
    <w:p w:rsidR="004572AE" w:rsidRPr="003F56E5" w:rsidRDefault="004572AE" w:rsidP="002C473A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1) Принятие решения о приостановлении полномочий управляющей организации или управляющего. Одновременно с указанными решениями совет директоров общества обязан принять решение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управляющей организации, о передаче полномочий единоличного исполнительного органа Общества управляющей организации или управляющему.</w:t>
      </w:r>
    </w:p>
    <w:p w:rsidR="004572AE" w:rsidRPr="003F56E5" w:rsidRDefault="004572AE" w:rsidP="002C473A">
      <w:pPr>
        <w:ind w:right="99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2) Решение об одобрении сделки, в совершении которой имеется заинтересованность, принимается советом директоров большинством голосов директоров, не заинтересованных в ее совершении. Если количество незаинтересованных директоров составляет менее определенного уставом кворума для проведения заседания совета директоров, решение по данному вопросу должно приниматься общим собранием акционеров.</w:t>
      </w:r>
    </w:p>
    <w:p w:rsidR="004572AE" w:rsidRPr="003F56E5" w:rsidRDefault="004572A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4.7. При решении вопросов на заседании Совета директоров общества каждый член Совета директоров общества обладает одним голосом.</w:t>
      </w:r>
    </w:p>
    <w:p w:rsidR="004572AE" w:rsidRPr="003F56E5" w:rsidRDefault="004572AE">
      <w:pPr>
        <w:spacing w:before="33"/>
        <w:ind w:firstLine="567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Передача права голоса членом Совета директоров общества иному лицу, в том числе другому члену Совета директоров общества, не допускается.</w:t>
      </w:r>
    </w:p>
    <w:p w:rsidR="004572AE" w:rsidRPr="003F56E5" w:rsidRDefault="004572AE">
      <w:pPr>
        <w:pStyle w:val="a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F56E5">
        <w:rPr>
          <w:rFonts w:ascii="Times New Roman" w:hAnsi="Times New Roman" w:cs="Times New Roman"/>
          <w:noProof/>
          <w:sz w:val="24"/>
          <w:szCs w:val="24"/>
        </w:rPr>
        <w:t>Член Совета директоров, не согласный  с  принятым  решением,  вправе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письменно выразить особое мнение, что снимает с него  ответственность  за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это решение.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4.8.  Любое  заседание  Совета  директоров  может  быть   отложено с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согласия всех членов Совета.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4.9. Совет директоров вправе  пригласить  для  участия  в  заседании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третьих лиц.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4.10. На заседании Совета директоров ведется протокол; он должен быть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составлен не позднее  </w:t>
      </w:r>
      <w:r w:rsidRPr="003F56E5">
        <w:rPr>
          <w:rFonts w:ascii="Times New Roman" w:hAnsi="Times New Roman" w:cs="Times New Roman"/>
          <w:b/>
          <w:noProof/>
          <w:sz w:val="24"/>
          <w:szCs w:val="24"/>
        </w:rPr>
        <w:t xml:space="preserve">трех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дней после проведения заседания.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4.11. В протоколе заседания указываются: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место и время его проведения;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лица, присутствовавшие на заседании;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повестка дня;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вопросы, поставленные на голосование, и итоги  голосования  по  ним;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    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принятые решения.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4.12. Протокол  подписывается  председательствующим  на  заседании и секретарем,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которые несут ответственность за правильность его составления.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4.13. Протоколы  заседаний  Совета  директоров  хранятся  по  месту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нахождения исполнительного органа Общества.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Члены  ревизионной  комиссии,  аудитор,  акционеры  Общества  вправе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знакомиться с протоколами заседаний Совета директоров.</w:t>
      </w:r>
    </w:p>
    <w:p w:rsidR="004572AE" w:rsidRPr="003F56E5" w:rsidRDefault="004572AE" w:rsidP="00CB188F">
      <w:pPr>
        <w:pStyle w:val="a"/>
        <w:tabs>
          <w:tab w:val="left" w:pos="540"/>
        </w:tabs>
      </w:pPr>
      <w:r w:rsidRPr="003F56E5">
        <w:t xml:space="preserve"> </w:t>
      </w:r>
      <w:r w:rsidRPr="003F56E5">
        <w:rPr>
          <w:noProof/>
        </w:rPr>
        <w:t xml:space="preserve">        </w:t>
      </w:r>
    </w:p>
    <w:p w:rsidR="004572AE" w:rsidRPr="003F56E5" w:rsidRDefault="004572AE">
      <w:pPr>
        <w:pStyle w:val="a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572AE" w:rsidRPr="003F56E5" w:rsidRDefault="004572AE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b/>
          <w:bCs/>
          <w:noProof/>
          <w:sz w:val="24"/>
          <w:szCs w:val="24"/>
        </w:rPr>
        <w:t>5. Ответственность членов Совета директоров</w:t>
      </w: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AE" w:rsidRPr="003F56E5" w:rsidRDefault="004572AE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5.1. Члены Совета директоров должны действовать в интересах Общества, осуществлять свои права и исполнять обязанности добросовестно и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разумно.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5.2. Члены Совета директоров несут ответственность  перед  Обществом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за убытки, причиненные Обществу их виновными  действиями  (бездействием),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если иные основания и размер ответственности не установлены  федеральными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законами.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При этом не несут ответственность  члены  Совета директоров,  голосовавшие  против  решения,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которое повлекло убытки, или не принимавшие участия в голосовании.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5.3. При определении оснований и размера ответственности членов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Совета директоров  должны быть приняты во внимание условия делового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оборота и иные обстоятельства, имеющие значение для дела.</w:t>
      </w:r>
    </w:p>
    <w:p w:rsidR="004572AE" w:rsidRPr="003F56E5" w:rsidRDefault="004572AE">
      <w:pPr>
        <w:pStyle w:val="a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 xml:space="preserve">        5.4. Члены Совета директоров несут ответственность за достоверность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информации о результатах   деятельности Общества, предоставляемой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акционерам и в государственные организации, в соответствии с  действующим</w:t>
      </w:r>
      <w:r w:rsidRPr="003F56E5">
        <w:rPr>
          <w:rFonts w:ascii="Times New Roman" w:hAnsi="Times New Roman" w:cs="Times New Roman"/>
          <w:sz w:val="24"/>
          <w:szCs w:val="24"/>
        </w:rPr>
        <w:t xml:space="preserve"> </w:t>
      </w:r>
      <w:r w:rsidRPr="003F56E5">
        <w:rPr>
          <w:rFonts w:ascii="Times New Roman" w:hAnsi="Times New Roman" w:cs="Times New Roman"/>
          <w:noProof/>
          <w:sz w:val="24"/>
          <w:szCs w:val="24"/>
        </w:rPr>
        <w:t>законодательством.</w:t>
      </w:r>
    </w:p>
    <w:p w:rsidR="004572AE" w:rsidRPr="003F56E5" w:rsidRDefault="004572AE">
      <w:pPr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>
      <w:pPr>
        <w:spacing w:before="33"/>
        <w:ind w:firstLine="0"/>
        <w:rPr>
          <w:rFonts w:ascii="Times New Roman" w:hAnsi="Times New Roman" w:cs="Times New Roman"/>
          <w:sz w:val="24"/>
          <w:szCs w:val="24"/>
        </w:rPr>
      </w:pPr>
    </w:p>
    <w:p w:rsidR="004572AE" w:rsidRPr="003F56E5" w:rsidRDefault="004572AE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572AE" w:rsidRPr="005A7F65" w:rsidRDefault="004572AE">
      <w:pPr>
        <w:tabs>
          <w:tab w:val="left" w:pos="180"/>
          <w:tab w:val="left" w:pos="36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572AE" w:rsidRPr="005A7F65" w:rsidSect="00955069">
      <w:footerReference w:type="even" r:id="rId9"/>
      <w:footerReference w:type="default" r:id="rId10"/>
      <w:pgSz w:w="11906" w:h="16838"/>
      <w:pgMar w:top="964" w:right="794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AE" w:rsidRDefault="004572AE">
      <w:r>
        <w:separator/>
      </w:r>
    </w:p>
  </w:endnote>
  <w:endnote w:type="continuationSeparator" w:id="0">
    <w:p w:rsidR="004572AE" w:rsidRDefault="00457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AE" w:rsidRDefault="004572A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572AE" w:rsidRDefault="004572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AE" w:rsidRDefault="004572A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4572AE" w:rsidRDefault="004572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AE" w:rsidRDefault="004572AE">
      <w:r>
        <w:separator/>
      </w:r>
    </w:p>
  </w:footnote>
  <w:footnote w:type="continuationSeparator" w:id="0">
    <w:p w:rsidR="004572AE" w:rsidRDefault="00457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B8"/>
    <w:rsid w:val="000141DD"/>
    <w:rsid w:val="000320B3"/>
    <w:rsid w:val="000D5E06"/>
    <w:rsid w:val="001B3698"/>
    <w:rsid w:val="0021522C"/>
    <w:rsid w:val="00232C5B"/>
    <w:rsid w:val="00235740"/>
    <w:rsid w:val="002559C3"/>
    <w:rsid w:val="002C473A"/>
    <w:rsid w:val="0033412D"/>
    <w:rsid w:val="003516B8"/>
    <w:rsid w:val="00372510"/>
    <w:rsid w:val="003A78EC"/>
    <w:rsid w:val="003F56E5"/>
    <w:rsid w:val="003F7F13"/>
    <w:rsid w:val="004514E0"/>
    <w:rsid w:val="004533FB"/>
    <w:rsid w:val="004572AE"/>
    <w:rsid w:val="004E3BBE"/>
    <w:rsid w:val="00524229"/>
    <w:rsid w:val="0052611C"/>
    <w:rsid w:val="00565217"/>
    <w:rsid w:val="00571149"/>
    <w:rsid w:val="005A7F65"/>
    <w:rsid w:val="005B759C"/>
    <w:rsid w:val="006130A8"/>
    <w:rsid w:val="00631FC2"/>
    <w:rsid w:val="00647DE3"/>
    <w:rsid w:val="0065327F"/>
    <w:rsid w:val="00655F35"/>
    <w:rsid w:val="0076721F"/>
    <w:rsid w:val="00774004"/>
    <w:rsid w:val="00783FEC"/>
    <w:rsid w:val="007A393B"/>
    <w:rsid w:val="007C1348"/>
    <w:rsid w:val="007E3625"/>
    <w:rsid w:val="0085091D"/>
    <w:rsid w:val="008953DB"/>
    <w:rsid w:val="00895BDA"/>
    <w:rsid w:val="008E4A84"/>
    <w:rsid w:val="00955069"/>
    <w:rsid w:val="00A5397E"/>
    <w:rsid w:val="00A756A8"/>
    <w:rsid w:val="00AF01D9"/>
    <w:rsid w:val="00AF40D3"/>
    <w:rsid w:val="00B04CB3"/>
    <w:rsid w:val="00B72EB4"/>
    <w:rsid w:val="00BA6731"/>
    <w:rsid w:val="00C10EB4"/>
    <w:rsid w:val="00C530BB"/>
    <w:rsid w:val="00C94F92"/>
    <w:rsid w:val="00CA2FC1"/>
    <w:rsid w:val="00CB188F"/>
    <w:rsid w:val="00D01438"/>
    <w:rsid w:val="00D360F6"/>
    <w:rsid w:val="00D5627E"/>
    <w:rsid w:val="00DC6F17"/>
    <w:rsid w:val="00E2379C"/>
    <w:rsid w:val="00E827CB"/>
    <w:rsid w:val="00E832A9"/>
    <w:rsid w:val="00EA5BAB"/>
    <w:rsid w:val="00F661FB"/>
    <w:rsid w:val="00FD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6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5069"/>
    <w:pPr>
      <w:keepNext/>
      <w:widowControl/>
      <w:autoSpaceDE/>
      <w:autoSpaceDN/>
      <w:adjustRightInd/>
      <w:spacing w:line="259" w:lineRule="exact"/>
      <w:ind w:firstLine="0"/>
      <w:jc w:val="left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5069"/>
    <w:pPr>
      <w:keepNext/>
      <w:widowControl/>
      <w:autoSpaceDE/>
      <w:autoSpaceDN/>
      <w:adjustRightInd/>
      <w:ind w:firstLine="0"/>
      <w:jc w:val="center"/>
      <w:outlineLvl w:val="3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E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E06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955069"/>
    <w:pPr>
      <w:ind w:firstLine="0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9550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E06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955069"/>
    <w:rPr>
      <w:rFonts w:cs="Times New Roman"/>
    </w:rPr>
  </w:style>
  <w:style w:type="paragraph" w:customStyle="1" w:styleId="a0">
    <w:name w:val="Основное меню"/>
    <w:basedOn w:val="Normal"/>
    <w:next w:val="Normal"/>
    <w:uiPriority w:val="99"/>
    <w:rsid w:val="00955069"/>
    <w:rPr>
      <w:rFonts w:ascii="Verdana" w:hAnsi="Verdana" w:cs="Times New Roman"/>
      <w:sz w:val="24"/>
      <w:szCs w:val="24"/>
    </w:rPr>
  </w:style>
  <w:style w:type="paragraph" w:customStyle="1" w:styleId="a1">
    <w:name w:val="Обычный + По ширине"/>
    <w:aliases w:val="Первая строка:  1,27 см"/>
    <w:basedOn w:val="a"/>
    <w:uiPriority w:val="99"/>
    <w:rsid w:val="005A7F65"/>
    <w:pPr>
      <w:ind w:left="4248" w:firstLine="708"/>
      <w:jc w:val="right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ConsPlusNormal">
    <w:name w:val="ConsPlusNormal"/>
    <w:uiPriority w:val="99"/>
    <w:rsid w:val="00655F3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Page">
    <w:name w:val="ConsPlusTitlePage"/>
    <w:uiPriority w:val="99"/>
    <w:rsid w:val="00EA5BAB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TimesNewRoman">
    <w:name w:val="Обычный + Times New Roman"/>
    <w:aliases w:val="12 пт,Первая строка:  1 см,Справа:  0,17 см"/>
    <w:basedOn w:val="Normal"/>
    <w:uiPriority w:val="99"/>
    <w:rsid w:val="004E3BBE"/>
    <w:pPr>
      <w:spacing w:before="9"/>
      <w:ind w:firstLine="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533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3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533F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533FB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453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756E6B8AEDF596D0E79D39EAE9F73B38D4BFA5E3E1ECBAE8B8896CE735F0E53EC675803D53EA3k2z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4756E6B8AEDF596D0E79D39EAE9F73B38D4BFA5E3E1ECBAE8B8896CE735F0E53EC675803D53EA3k2z1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756E6B8AEDF596D0E79D39EAE9F73B38D4BFA5E3E1ECBAE8B8896CE735F0E53EC675803D53EA3k2z1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3472</Words>
  <Characters>19795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dc:description/>
  <cp:lastModifiedBy>Urist</cp:lastModifiedBy>
  <cp:revision>12</cp:revision>
  <cp:lastPrinted>2016-02-20T11:32:00Z</cp:lastPrinted>
  <dcterms:created xsi:type="dcterms:W3CDTF">2016-01-25T04:50:00Z</dcterms:created>
  <dcterms:modified xsi:type="dcterms:W3CDTF">2016-02-20T11:35:00Z</dcterms:modified>
</cp:coreProperties>
</file>